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7E7CF1">
        <w:rPr>
          <w:rFonts w:ascii="黑体" w:eastAsia="黑体" w:hAnsi="宋体" w:cs="黑体" w:hint="eastAsia"/>
        </w:rPr>
        <w:t>3</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E7CF1">
        <w:rPr>
          <w:rFonts w:ascii="宋体" w:hAnsi="宋体" w:cs="宋体"/>
          <w:sz w:val="24"/>
          <w:szCs w:val="24"/>
          <w:u w:val="single"/>
        </w:rPr>
        <w:t xml:space="preserve">  </w:t>
      </w:r>
      <w:r w:rsidR="007E7CF1" w:rsidRPr="007E7CF1">
        <w:rPr>
          <w:rFonts w:ascii="宋体" w:hAnsi="宋体" w:cs="宋体" w:hint="eastAsia"/>
          <w:b/>
          <w:sz w:val="24"/>
          <w:szCs w:val="24"/>
          <w:u w:val="single"/>
        </w:rPr>
        <w:t>北京国瑞兴业地产股份有限公司</w:t>
      </w:r>
      <w:r w:rsidRPr="007A2139">
        <w:rPr>
          <w:rFonts w:ascii="宋体" w:hAnsi="宋体" w:cs="宋体"/>
          <w:sz w:val="24"/>
          <w:szCs w:val="24"/>
          <w:u w:val="single"/>
        </w:rPr>
        <w:t xml:space="preserve">       </w:t>
      </w:r>
      <w:r w:rsidR="007E7CF1">
        <w:rPr>
          <w:rFonts w:ascii="宋体" w:hAnsi="宋体" w:cs="宋体" w:hint="eastAsia"/>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7E7CF1" w:rsidRPr="007E7CF1">
        <w:rPr>
          <w:rFonts w:ascii="宋体" w:hAnsi="宋体" w:cs="宋体" w:hint="eastAsia"/>
          <w:b/>
          <w:bCs/>
          <w:sz w:val="24"/>
          <w:szCs w:val="24"/>
          <w:u w:val="single"/>
        </w:rPr>
        <w:t>陕西省西安市西安高新区锦业路以南“国瑞·西安金融中心”（部分）分摊出让国有建设用地使用权及在建建筑物房地产抵押价值评估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7E7CF1" w:rsidRPr="007E7CF1">
        <w:rPr>
          <w:rFonts w:ascii="宋体" w:hAnsi="宋体" w:cs="宋体" w:hint="eastAsia"/>
          <w:b/>
          <w:bCs/>
          <w:sz w:val="24"/>
          <w:szCs w:val="24"/>
          <w:u w:val="single"/>
        </w:rPr>
        <w:t>为估价委托人在向金融机构办理贷款手续过程中，确定房地产抵押贷款额度提供参考依据而评估房地产抵押价值。</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r w:rsidR="007E7CF1" w:rsidRPr="007E7CF1">
        <w:rPr>
          <w:rFonts w:hint="eastAsia"/>
          <w:bCs w:val="0"/>
          <w:u w:val="single"/>
        </w:rPr>
        <w:t>见附件</w:t>
      </w:r>
      <w:r w:rsidRPr="007E7CF1">
        <w:rPr>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7E7CF1">
        <w:rPr>
          <w:rFonts w:ascii="宋体" w:hAnsi="宋体" w:cs="宋体" w:hint="eastAsia"/>
          <w:b/>
          <w:bCs/>
          <w:sz w:val="24"/>
          <w:szCs w:val="24"/>
          <w:u w:val="single"/>
        </w:rPr>
        <w:t>3</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7E7CF1">
        <w:rPr>
          <w:rFonts w:ascii="宋体" w:hAnsi="宋体" w:cs="宋体" w:hint="eastAsia"/>
          <w:b/>
          <w:bCs/>
          <w:sz w:val="24"/>
          <w:szCs w:val="24"/>
          <w:u w:val="single"/>
        </w:rPr>
        <w:t>3</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007E7CF1">
        <w:rPr>
          <w:rFonts w:ascii="宋体" w:hAnsi="宋体" w:cs="宋体"/>
          <w:b/>
          <w:bCs/>
          <w:sz w:val="24"/>
          <w:szCs w:val="24"/>
          <w:u w:val="single"/>
        </w:rPr>
        <w:t xml:space="preserve"> </w:t>
      </w:r>
      <w:r w:rsidR="007E7CF1">
        <w:rPr>
          <w:rFonts w:ascii="宋体" w:hAnsi="宋体" w:cs="宋体" w:hint="eastAsia"/>
          <w:b/>
          <w:bCs/>
          <w:sz w:val="24"/>
          <w:szCs w:val="24"/>
          <w:u w:val="single"/>
        </w:rPr>
        <w:t>20</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7E7CF1">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7E7CF1" w:rsidRPr="007E7CF1">
        <w:rPr>
          <w:rFonts w:ascii="宋体" w:hAnsi="宋体" w:cs="宋体" w:hint="eastAsia"/>
          <w:sz w:val="24"/>
          <w:szCs w:val="24"/>
          <w:u w:val="single"/>
        </w:rPr>
        <w:t xml:space="preserve"> / </w:t>
      </w:r>
      <w:r w:rsidRPr="007A2139">
        <w:rPr>
          <w:rFonts w:ascii="宋体" w:hAnsi="宋体" w:cs="宋体" w:hint="eastAsia"/>
          <w:sz w:val="24"/>
          <w:szCs w:val="24"/>
        </w:rPr>
        <w:t>年</w:t>
      </w:r>
      <w:r w:rsidR="007E7CF1" w:rsidRPr="007E7CF1">
        <w:rPr>
          <w:rFonts w:ascii="宋体" w:hAnsi="宋体" w:cs="宋体" w:hint="eastAsia"/>
          <w:sz w:val="24"/>
          <w:szCs w:val="24"/>
          <w:u w:val="single"/>
        </w:rPr>
        <w:t xml:space="preserve"> / </w:t>
      </w:r>
      <w:r w:rsidRPr="007A2139">
        <w:rPr>
          <w:rFonts w:ascii="宋体" w:hAnsi="宋体" w:cs="宋体" w:hint="eastAsia"/>
          <w:sz w:val="24"/>
          <w:szCs w:val="24"/>
        </w:rPr>
        <w:t>月</w:t>
      </w:r>
      <w:r w:rsidR="007E7CF1" w:rsidRPr="007E7CF1">
        <w:rPr>
          <w:rFonts w:ascii="宋体" w:hAnsi="宋体" w:cs="宋体" w:hint="eastAsia"/>
          <w:sz w:val="24"/>
          <w:szCs w:val="24"/>
          <w:u w:val="single"/>
        </w:rPr>
        <w:t xml:space="preserve"> / </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7E7CF1" w:rsidRDefault="000A1092" w:rsidP="007E7CF1">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7E7CF1">
        <w:rPr>
          <w:rFonts w:ascii="宋体" w:hAnsi="宋体" w:cs="宋体" w:hint="eastAsia"/>
          <w:sz w:val="24"/>
          <w:szCs w:val="24"/>
          <w:u w:val="single"/>
        </w:rPr>
        <w:t>15</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7E7CF1">
        <w:rPr>
          <w:rFonts w:ascii="宋体" w:hAnsi="宋体" w:cs="宋体" w:hint="eastAsia"/>
          <w:sz w:val="24"/>
          <w:szCs w:val="24"/>
        </w:rPr>
        <w:t>（人民币壹拾伍万元整）</w:t>
      </w:r>
      <w:r w:rsidRPr="007A2139">
        <w:rPr>
          <w:rFonts w:ascii="宋体" w:hAnsi="宋体" w:cs="宋体" w:hint="eastAsia"/>
          <w:sz w:val="24"/>
          <w:szCs w:val="24"/>
        </w:rPr>
        <w:t>。差旅费用（包括乙方人员往来估价对象不动产所在地），由</w:t>
      </w:r>
      <w:r w:rsidRPr="007A2139">
        <w:rPr>
          <w:rFonts w:ascii="宋体" w:hAnsi="宋体" w:cs="宋体"/>
          <w:sz w:val="24"/>
          <w:szCs w:val="24"/>
          <w:u w:val="single"/>
        </w:rPr>
        <w:t xml:space="preserve"> </w:t>
      </w:r>
      <w:r w:rsidR="007E7CF1">
        <w:rPr>
          <w:rFonts w:ascii="宋体" w:hAnsi="宋体" w:cs="宋体" w:hint="eastAsia"/>
          <w:sz w:val="24"/>
          <w:szCs w:val="24"/>
          <w:u w:val="single"/>
        </w:rPr>
        <w:t>乙方</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463A0A" w:rsidRPr="007A2139">
        <w:rPr>
          <w:rFonts w:ascii="宋体" w:hAnsi="宋体" w:cs="宋体"/>
          <w:sz w:val="24"/>
          <w:szCs w:val="24"/>
          <w:u w:val="single"/>
        </w:rPr>
        <w:t xml:space="preserve"> </w:t>
      </w:r>
      <w:r w:rsidR="007E7CF1">
        <w:rPr>
          <w:rFonts w:ascii="宋体" w:hAnsi="宋体" w:cs="宋体" w:hint="eastAsia"/>
          <w:sz w:val="24"/>
          <w:szCs w:val="24"/>
          <w:u w:val="single"/>
        </w:rPr>
        <w:t>乙方</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7E7CF1">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7E7CF1">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7E7CF1">
        <w:rPr>
          <w:rFonts w:ascii="宋体" w:hAnsi="宋体" w:cs="宋体" w:hint="eastAsia"/>
          <w:sz w:val="24"/>
          <w:szCs w:val="24"/>
          <w:u w:val="single"/>
        </w:rPr>
        <w:t>15</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7E7CF1">
        <w:rPr>
          <w:rFonts w:ascii="宋体" w:hAnsi="宋体" w:cs="宋体" w:hint="eastAsia"/>
          <w:sz w:val="24"/>
          <w:szCs w:val="24"/>
        </w:rPr>
        <w:t>（人民币壹拾伍万元整）</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w:t>
      </w:r>
      <w:r w:rsidRPr="007A2139">
        <w:rPr>
          <w:rFonts w:ascii="宋体" w:hAnsi="宋体" w:cs="宋体" w:hint="eastAsia"/>
          <w:sz w:val="24"/>
          <w:szCs w:val="24"/>
        </w:rPr>
        <w:lastRenderedPageBreak/>
        <w:t>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合同解除后，乙方根据已完成的工作量与甲方协商确定应收取或者退回的评估服务费。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7E7CF1">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007E7CF1">
        <w:rPr>
          <w:rFonts w:ascii="宋体" w:hAnsi="宋体" w:cs="宋体"/>
          <w:sz w:val="24"/>
          <w:szCs w:val="24"/>
          <w:u w:val="single"/>
        </w:rPr>
        <w:t xml:space="preserve"> </w:t>
      </w:r>
      <w:r w:rsidR="007E7CF1">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007E7CF1">
        <w:rPr>
          <w:rFonts w:ascii="宋体" w:hAnsi="宋体" w:cs="宋体"/>
          <w:sz w:val="24"/>
          <w:szCs w:val="24"/>
          <w:u w:val="single"/>
        </w:rPr>
        <w:t xml:space="preserve"> </w:t>
      </w:r>
      <w:r w:rsidR="007E7CF1">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r>
        <w:rPr>
          <w:rFonts w:hint="eastAsia"/>
          <w:sz w:val="24"/>
          <w:szCs w:val="24"/>
        </w:rPr>
        <w:t>（本页为签署页）</w:t>
      </w: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Default="000A1092" w:rsidP="003F2A53">
      <w:pPr>
        <w:spacing w:line="480" w:lineRule="auto"/>
        <w:ind w:right="108" w:firstLine="493"/>
        <w:rPr>
          <w:sz w:val="24"/>
          <w:szCs w:val="24"/>
        </w:rPr>
      </w:pPr>
    </w:p>
    <w:p w:rsidR="007E7CF1" w:rsidRPr="007A2139" w:rsidRDefault="007E7CF1"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Default="000A1092" w:rsidP="003F2A53">
      <w:pPr>
        <w:spacing w:line="480" w:lineRule="auto"/>
        <w:ind w:right="108" w:firstLine="493"/>
        <w:rPr>
          <w:rFonts w:cs="宋体" w:hint="eastAsia"/>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p w:rsidR="00884CF3" w:rsidRDefault="00884CF3" w:rsidP="003F2A53">
      <w:pPr>
        <w:spacing w:line="480" w:lineRule="auto"/>
        <w:ind w:right="108" w:firstLine="493"/>
        <w:rPr>
          <w:rFonts w:cs="宋体" w:hint="eastAsia"/>
          <w:sz w:val="24"/>
          <w:szCs w:val="24"/>
        </w:rPr>
      </w:pPr>
    </w:p>
    <w:p w:rsidR="00884CF3" w:rsidRDefault="00884CF3" w:rsidP="003F2A53">
      <w:pPr>
        <w:spacing w:line="480" w:lineRule="auto"/>
        <w:ind w:right="108" w:firstLine="493"/>
        <w:rPr>
          <w:rFonts w:cs="宋体" w:hint="eastAsia"/>
          <w:sz w:val="24"/>
          <w:szCs w:val="24"/>
        </w:rPr>
      </w:pPr>
    </w:p>
    <w:p w:rsidR="00884CF3" w:rsidRDefault="00884CF3" w:rsidP="003F2A53">
      <w:pPr>
        <w:spacing w:line="480" w:lineRule="auto"/>
        <w:ind w:right="108" w:firstLine="493"/>
        <w:rPr>
          <w:rFonts w:cs="宋体" w:hint="eastAsia"/>
          <w:sz w:val="24"/>
          <w:szCs w:val="24"/>
        </w:rPr>
      </w:pPr>
    </w:p>
    <w:p w:rsidR="00884CF3" w:rsidRDefault="00884CF3" w:rsidP="003F2A53">
      <w:pPr>
        <w:spacing w:line="480" w:lineRule="auto"/>
        <w:ind w:right="108" w:firstLine="493"/>
        <w:rPr>
          <w:rFonts w:cs="宋体" w:hint="eastAsia"/>
          <w:sz w:val="24"/>
          <w:szCs w:val="24"/>
        </w:rPr>
      </w:pPr>
    </w:p>
    <w:p w:rsidR="00884CF3" w:rsidRDefault="00884CF3" w:rsidP="003F2A53">
      <w:pPr>
        <w:spacing w:line="480" w:lineRule="auto"/>
        <w:ind w:right="108" w:firstLine="493"/>
        <w:rPr>
          <w:rFonts w:cs="宋体" w:hint="eastAsia"/>
          <w:sz w:val="24"/>
          <w:szCs w:val="24"/>
        </w:rPr>
      </w:pPr>
    </w:p>
    <w:p w:rsidR="00884CF3" w:rsidRDefault="00884CF3" w:rsidP="003F2A53">
      <w:pPr>
        <w:spacing w:line="480" w:lineRule="auto"/>
        <w:ind w:right="108" w:firstLine="493"/>
        <w:rPr>
          <w:rFonts w:cs="宋体" w:hint="eastAsia"/>
          <w:sz w:val="24"/>
          <w:szCs w:val="24"/>
        </w:rPr>
      </w:pPr>
    </w:p>
    <w:p w:rsidR="00884CF3" w:rsidRDefault="00884CF3" w:rsidP="003F2A53">
      <w:pPr>
        <w:spacing w:line="480" w:lineRule="auto"/>
        <w:ind w:right="108" w:firstLine="493"/>
        <w:rPr>
          <w:rFonts w:cs="宋体" w:hint="eastAsia"/>
          <w:sz w:val="24"/>
          <w:szCs w:val="24"/>
        </w:rPr>
      </w:pPr>
    </w:p>
    <w:p w:rsidR="00884CF3" w:rsidRDefault="00884CF3" w:rsidP="003F2A53">
      <w:pPr>
        <w:spacing w:line="480" w:lineRule="auto"/>
        <w:ind w:right="108" w:firstLine="493"/>
        <w:rPr>
          <w:rFonts w:cs="宋体" w:hint="eastAsia"/>
          <w:sz w:val="24"/>
          <w:szCs w:val="24"/>
        </w:rPr>
      </w:pPr>
    </w:p>
    <w:p w:rsidR="00884CF3" w:rsidRDefault="00884CF3" w:rsidP="003F2A53">
      <w:pPr>
        <w:spacing w:line="480" w:lineRule="auto"/>
        <w:ind w:right="108" w:firstLine="493"/>
        <w:rPr>
          <w:rFonts w:cs="宋体" w:hint="eastAsia"/>
          <w:sz w:val="24"/>
          <w:szCs w:val="24"/>
        </w:rPr>
      </w:pPr>
      <w:r>
        <w:rPr>
          <w:rFonts w:cs="宋体" w:hint="eastAsia"/>
          <w:sz w:val="24"/>
          <w:szCs w:val="24"/>
        </w:rPr>
        <w:lastRenderedPageBreak/>
        <w:t>附件：</w:t>
      </w:r>
    </w:p>
    <w:p w:rsidR="00884CF3" w:rsidRPr="00884CF3" w:rsidRDefault="00884CF3" w:rsidP="00884CF3">
      <w:pPr>
        <w:spacing w:line="480" w:lineRule="auto"/>
        <w:ind w:right="108" w:firstLine="493"/>
        <w:jc w:val="center"/>
        <w:rPr>
          <w:rFonts w:cs="宋体" w:hint="eastAsia"/>
          <w:b/>
          <w:sz w:val="24"/>
          <w:szCs w:val="24"/>
        </w:rPr>
      </w:pPr>
      <w:r w:rsidRPr="00884CF3">
        <w:rPr>
          <w:rFonts w:cs="宋体" w:hint="eastAsia"/>
          <w:b/>
          <w:sz w:val="24"/>
          <w:szCs w:val="24"/>
        </w:rPr>
        <w:t>估价对象</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76"/>
        <w:gridCol w:w="2230"/>
        <w:gridCol w:w="1603"/>
        <w:gridCol w:w="1603"/>
        <w:gridCol w:w="1453"/>
      </w:tblGrid>
      <w:tr w:rsidR="00884CF3" w:rsidTr="00884CF3">
        <w:trPr>
          <w:trHeight w:val="300"/>
          <w:jc w:val="center"/>
        </w:trPr>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类别</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bookmarkStart w:id="0" w:name="RANGE!C17:C26"/>
            <w:r>
              <w:rPr>
                <w:rFonts w:ascii="Arial" w:eastAsia="华文细黑" w:hAnsi="Arial" w:cs="Arial" w:hint="eastAsia"/>
                <w:sz w:val="18"/>
                <w:szCs w:val="18"/>
              </w:rPr>
              <w:t>项目类型</w:t>
            </w:r>
            <w:bookmarkEnd w:id="0"/>
          </w:p>
        </w:tc>
        <w:tc>
          <w:tcPr>
            <w:tcW w:w="2230" w:type="dxa"/>
            <w:vMerge w:val="restart"/>
            <w:tcBorders>
              <w:top w:val="single" w:sz="4" w:space="0" w:color="auto"/>
              <w:left w:val="single" w:sz="4" w:space="0" w:color="auto"/>
              <w:bottom w:val="single" w:sz="4" w:space="0" w:color="auto"/>
              <w:right w:val="single" w:sz="4" w:space="0" w:color="auto"/>
            </w:tcBorders>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分摊土地面积</w:t>
            </w:r>
            <w:r>
              <w:rPr>
                <w:rFonts w:ascii="Arial" w:eastAsia="华文细黑" w:hAnsi="Arial" w:cs="Arial" w:hint="eastAsia"/>
                <w:sz w:val="18"/>
                <w:szCs w:val="18"/>
              </w:rPr>
              <w:t>（平方米）</w:t>
            </w:r>
          </w:p>
        </w:tc>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b/>
                <w:bCs/>
                <w:sz w:val="18"/>
                <w:szCs w:val="18"/>
              </w:rPr>
            </w:pPr>
            <w:r>
              <w:rPr>
                <w:rFonts w:ascii="Arial" w:eastAsia="华文细黑" w:hAnsi="Arial" w:cs="Arial" w:hint="eastAsia"/>
                <w:b/>
                <w:bCs/>
                <w:sz w:val="18"/>
                <w:szCs w:val="18"/>
              </w:rPr>
              <w:t>规划建筑面积</w:t>
            </w:r>
            <w:r>
              <w:rPr>
                <w:rFonts w:ascii="Arial" w:eastAsia="华文细黑" w:hAnsi="Arial" w:cs="Arial" w:hint="eastAsia"/>
                <w:b/>
                <w:bCs/>
                <w:sz w:val="18"/>
                <w:szCs w:val="18"/>
              </w:rPr>
              <w:t>（平方米</w:t>
            </w:r>
            <w:bookmarkStart w:id="1" w:name="_GoBack"/>
            <w:bookmarkEnd w:id="1"/>
            <w:r>
              <w:rPr>
                <w:rFonts w:ascii="Arial" w:eastAsia="华文细黑" w:hAnsi="Arial" w:cs="Arial" w:hint="eastAsia"/>
                <w:b/>
                <w:bCs/>
                <w:sz w:val="18"/>
                <w:szCs w:val="18"/>
              </w:rPr>
              <w:t>）</w:t>
            </w:r>
          </w:p>
        </w:tc>
      </w:tr>
      <w:tr w:rsidR="00884CF3" w:rsidTr="00884CF3">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4CF3" w:rsidRDefault="00884CF3">
            <w:pPr>
              <w:widowControl/>
              <w:rPr>
                <w:rFonts w:ascii="Arial" w:eastAsia="华文细黑"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4CF3" w:rsidRDefault="00884CF3">
            <w:pPr>
              <w:widowControl/>
              <w:rPr>
                <w:rFonts w:ascii="Arial" w:eastAsia="华文细黑"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4CF3" w:rsidRDefault="00884CF3">
            <w:pPr>
              <w:widowControl/>
              <w:rPr>
                <w:rFonts w:ascii="Arial" w:eastAsia="华文细黑"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合计</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地上</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地下</w:t>
            </w:r>
          </w:p>
        </w:tc>
      </w:tr>
      <w:tr w:rsidR="00884CF3" w:rsidTr="00884CF3">
        <w:trPr>
          <w:trHeight w:val="285"/>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经营性</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办公</w:t>
            </w:r>
          </w:p>
        </w:tc>
        <w:tc>
          <w:tcPr>
            <w:tcW w:w="2230" w:type="dxa"/>
            <w:tcBorders>
              <w:top w:val="single" w:sz="4" w:space="0" w:color="auto"/>
              <w:left w:val="single" w:sz="4" w:space="0" w:color="auto"/>
              <w:bottom w:val="single" w:sz="4" w:space="0" w:color="auto"/>
              <w:right w:val="single" w:sz="4" w:space="0" w:color="auto"/>
            </w:tcBorders>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10945.87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158807.62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158807.62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w:t>
            </w:r>
          </w:p>
        </w:tc>
      </w:tr>
      <w:tr w:rsidR="00884CF3" w:rsidTr="00884CF3">
        <w:trPr>
          <w:trHeight w:val="285"/>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经营性</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商业</w:t>
            </w:r>
          </w:p>
        </w:tc>
        <w:tc>
          <w:tcPr>
            <w:tcW w:w="2230" w:type="dxa"/>
            <w:tcBorders>
              <w:top w:val="single" w:sz="4" w:space="0" w:color="auto"/>
              <w:left w:val="single" w:sz="4" w:space="0" w:color="auto"/>
              <w:bottom w:val="single" w:sz="4" w:space="0" w:color="auto"/>
              <w:right w:val="single" w:sz="4" w:space="0" w:color="auto"/>
            </w:tcBorders>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321.22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4660.41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1631.8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3028.61</w:t>
            </w:r>
          </w:p>
        </w:tc>
      </w:tr>
      <w:tr w:rsidR="00884CF3" w:rsidTr="00884CF3">
        <w:trPr>
          <w:trHeight w:val="285"/>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经营性</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仓储</w:t>
            </w:r>
          </w:p>
        </w:tc>
        <w:tc>
          <w:tcPr>
            <w:tcW w:w="2230" w:type="dxa"/>
            <w:tcBorders>
              <w:top w:val="single" w:sz="4" w:space="0" w:color="auto"/>
              <w:left w:val="single" w:sz="4" w:space="0" w:color="auto"/>
              <w:bottom w:val="single" w:sz="4" w:space="0" w:color="auto"/>
              <w:right w:val="single" w:sz="4" w:space="0" w:color="auto"/>
            </w:tcBorders>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585.9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 xml:space="preserve">8500.51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5486.17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3014.34</w:t>
            </w:r>
          </w:p>
        </w:tc>
      </w:tr>
      <w:tr w:rsidR="00884CF3" w:rsidTr="00884CF3">
        <w:trPr>
          <w:trHeight w:val="285"/>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经营性</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地下车库</w:t>
            </w:r>
          </w:p>
        </w:tc>
        <w:tc>
          <w:tcPr>
            <w:tcW w:w="2230" w:type="dxa"/>
            <w:tcBorders>
              <w:top w:val="single" w:sz="4" w:space="0" w:color="auto"/>
              <w:left w:val="single" w:sz="4" w:space="0" w:color="auto"/>
              <w:bottom w:val="single" w:sz="4" w:space="0" w:color="auto"/>
              <w:right w:val="single" w:sz="4" w:space="0" w:color="auto"/>
            </w:tcBorders>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3172.95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 xml:space="preserve">46034.52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46034.52</w:t>
            </w:r>
          </w:p>
        </w:tc>
      </w:tr>
      <w:tr w:rsidR="00884CF3" w:rsidTr="00884CF3">
        <w:trPr>
          <w:trHeight w:val="315"/>
          <w:jc w:val="center"/>
        </w:trPr>
        <w:tc>
          <w:tcPr>
            <w:tcW w:w="2410" w:type="dxa"/>
            <w:gridSpan w:val="2"/>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b/>
                <w:bCs/>
                <w:sz w:val="18"/>
                <w:szCs w:val="18"/>
              </w:rPr>
              <w:t>小计</w:t>
            </w:r>
          </w:p>
        </w:tc>
        <w:tc>
          <w:tcPr>
            <w:tcW w:w="2230" w:type="dxa"/>
            <w:tcBorders>
              <w:top w:val="single" w:sz="4" w:space="0" w:color="auto"/>
              <w:left w:val="single" w:sz="4" w:space="0" w:color="auto"/>
              <w:bottom w:val="single" w:sz="4" w:space="0" w:color="auto"/>
              <w:right w:val="single" w:sz="4" w:space="0" w:color="auto"/>
            </w:tcBorders>
            <w:vAlign w:val="center"/>
            <w:hideMark/>
          </w:tcPr>
          <w:p w:rsidR="00884CF3" w:rsidRDefault="00884CF3">
            <w:pPr>
              <w:widowControl/>
              <w:rPr>
                <w:rFonts w:ascii="Arial" w:eastAsia="华文细黑" w:hAnsi="Arial" w:cs="Arial"/>
                <w:b/>
                <w:bCs/>
                <w:sz w:val="18"/>
                <w:szCs w:val="18"/>
              </w:rPr>
            </w:pPr>
            <w:r>
              <w:rPr>
                <w:rFonts w:ascii="Arial" w:eastAsia="华文细黑" w:hAnsi="Arial" w:cs="Arial"/>
                <w:b/>
                <w:bCs/>
                <w:sz w:val="18"/>
                <w:szCs w:val="18"/>
              </w:rPr>
              <w:t>15025.94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b/>
                <w:bCs/>
                <w:sz w:val="18"/>
                <w:szCs w:val="18"/>
              </w:rPr>
            </w:pPr>
            <w:r>
              <w:rPr>
                <w:rFonts w:ascii="Arial" w:eastAsia="华文细黑" w:hAnsi="Arial" w:cs="Arial"/>
                <w:b/>
                <w:bCs/>
                <w:sz w:val="18"/>
                <w:szCs w:val="18"/>
              </w:rPr>
              <w:t xml:space="preserve">218003.06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b/>
                <w:bCs/>
                <w:sz w:val="18"/>
                <w:szCs w:val="18"/>
              </w:rPr>
            </w:pPr>
            <w:r>
              <w:rPr>
                <w:rFonts w:ascii="Arial" w:eastAsia="华文细黑" w:hAnsi="Arial" w:cs="Arial"/>
                <w:b/>
                <w:bCs/>
                <w:sz w:val="18"/>
                <w:szCs w:val="18"/>
              </w:rPr>
              <w:t xml:space="preserve">165925.59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b/>
                <w:bCs/>
                <w:sz w:val="18"/>
                <w:szCs w:val="18"/>
              </w:rPr>
            </w:pPr>
            <w:r>
              <w:rPr>
                <w:rFonts w:ascii="Arial" w:eastAsia="华文细黑" w:hAnsi="Arial" w:cs="Arial"/>
                <w:b/>
                <w:bCs/>
                <w:sz w:val="18"/>
                <w:szCs w:val="18"/>
              </w:rPr>
              <w:t xml:space="preserve">52077.47 </w:t>
            </w:r>
          </w:p>
        </w:tc>
      </w:tr>
      <w:tr w:rsidR="00884CF3" w:rsidTr="00884CF3">
        <w:trPr>
          <w:trHeight w:val="285"/>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非经营性</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设备及其他</w:t>
            </w:r>
          </w:p>
        </w:tc>
        <w:tc>
          <w:tcPr>
            <w:tcW w:w="2230" w:type="dxa"/>
            <w:tcBorders>
              <w:top w:val="single" w:sz="4" w:space="0" w:color="auto"/>
              <w:left w:val="single" w:sz="4" w:space="0" w:color="auto"/>
              <w:bottom w:val="single" w:sz="4" w:space="0" w:color="auto"/>
              <w:right w:val="single" w:sz="4" w:space="0" w:color="auto"/>
            </w:tcBorders>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609.52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 xml:space="preserve">8843.17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7712.71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1130.46</w:t>
            </w:r>
          </w:p>
        </w:tc>
      </w:tr>
      <w:tr w:rsidR="00884CF3" w:rsidTr="00884CF3">
        <w:trPr>
          <w:trHeight w:val="300"/>
          <w:jc w:val="center"/>
        </w:trPr>
        <w:tc>
          <w:tcPr>
            <w:tcW w:w="2410" w:type="dxa"/>
            <w:gridSpan w:val="2"/>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b/>
                <w:bCs/>
                <w:sz w:val="18"/>
                <w:szCs w:val="18"/>
              </w:rPr>
              <w:t>小计</w:t>
            </w:r>
          </w:p>
        </w:tc>
        <w:tc>
          <w:tcPr>
            <w:tcW w:w="2230" w:type="dxa"/>
            <w:tcBorders>
              <w:top w:val="single" w:sz="4" w:space="0" w:color="auto"/>
              <w:left w:val="single" w:sz="4" w:space="0" w:color="auto"/>
              <w:bottom w:val="single" w:sz="4" w:space="0" w:color="auto"/>
              <w:right w:val="single" w:sz="4" w:space="0" w:color="auto"/>
            </w:tcBorders>
            <w:vAlign w:val="center"/>
            <w:hideMark/>
          </w:tcPr>
          <w:p w:rsidR="00884CF3" w:rsidRDefault="00884CF3">
            <w:pPr>
              <w:widowControl/>
              <w:rPr>
                <w:rFonts w:ascii="Arial" w:eastAsia="华文细黑" w:hAnsi="Arial" w:cs="Arial"/>
                <w:b/>
                <w:bCs/>
                <w:sz w:val="18"/>
                <w:szCs w:val="18"/>
              </w:rPr>
            </w:pPr>
            <w:r>
              <w:rPr>
                <w:rFonts w:ascii="Arial" w:eastAsia="华文细黑" w:hAnsi="Arial" w:cs="Arial"/>
                <w:b/>
                <w:bCs/>
                <w:sz w:val="18"/>
                <w:szCs w:val="18"/>
              </w:rPr>
              <w:t>609.52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b/>
                <w:bCs/>
                <w:sz w:val="18"/>
                <w:szCs w:val="18"/>
              </w:rPr>
            </w:pPr>
            <w:r>
              <w:rPr>
                <w:rFonts w:ascii="Arial" w:eastAsia="华文细黑" w:hAnsi="Arial" w:cs="Arial"/>
                <w:b/>
                <w:bCs/>
                <w:sz w:val="18"/>
                <w:szCs w:val="18"/>
              </w:rPr>
              <w:t xml:space="preserve">8843.17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b/>
                <w:bCs/>
                <w:sz w:val="18"/>
                <w:szCs w:val="18"/>
              </w:rPr>
            </w:pPr>
            <w:r>
              <w:rPr>
                <w:rFonts w:ascii="Arial" w:eastAsia="华文细黑" w:hAnsi="Arial" w:cs="Arial"/>
                <w:b/>
                <w:bCs/>
                <w:sz w:val="18"/>
                <w:szCs w:val="18"/>
              </w:rPr>
              <w:t>7712.71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b/>
                <w:bCs/>
                <w:sz w:val="18"/>
                <w:szCs w:val="18"/>
              </w:rPr>
            </w:pPr>
            <w:r>
              <w:rPr>
                <w:rFonts w:ascii="Arial" w:eastAsia="华文细黑" w:hAnsi="Arial" w:cs="Arial"/>
                <w:b/>
                <w:bCs/>
                <w:sz w:val="18"/>
                <w:szCs w:val="18"/>
              </w:rPr>
              <w:t>1130.46</w:t>
            </w:r>
          </w:p>
        </w:tc>
      </w:tr>
      <w:tr w:rsidR="00884CF3" w:rsidTr="00884CF3">
        <w:trPr>
          <w:trHeight w:val="315"/>
          <w:jc w:val="center"/>
        </w:trPr>
        <w:tc>
          <w:tcPr>
            <w:tcW w:w="2410" w:type="dxa"/>
            <w:gridSpan w:val="2"/>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b/>
                <w:bCs/>
                <w:sz w:val="18"/>
                <w:szCs w:val="18"/>
              </w:rPr>
              <w:t>合计</w:t>
            </w:r>
          </w:p>
        </w:tc>
        <w:tc>
          <w:tcPr>
            <w:tcW w:w="2230" w:type="dxa"/>
            <w:tcBorders>
              <w:top w:val="single" w:sz="4" w:space="0" w:color="auto"/>
              <w:left w:val="single" w:sz="4" w:space="0" w:color="auto"/>
              <w:bottom w:val="single" w:sz="4" w:space="0" w:color="auto"/>
              <w:right w:val="single" w:sz="4" w:space="0" w:color="auto"/>
            </w:tcBorders>
            <w:vAlign w:val="center"/>
            <w:hideMark/>
          </w:tcPr>
          <w:p w:rsidR="00884CF3" w:rsidRDefault="00884CF3">
            <w:pPr>
              <w:widowControl/>
              <w:rPr>
                <w:rFonts w:ascii="Arial" w:eastAsia="华文细黑" w:hAnsi="Arial" w:cs="Arial"/>
                <w:b/>
                <w:bCs/>
                <w:sz w:val="18"/>
                <w:szCs w:val="18"/>
              </w:rPr>
            </w:pPr>
            <w:r>
              <w:rPr>
                <w:rFonts w:ascii="Arial" w:eastAsia="华文细黑" w:hAnsi="Arial" w:cs="Arial"/>
                <w:b/>
                <w:bCs/>
                <w:sz w:val="18"/>
                <w:szCs w:val="18"/>
              </w:rPr>
              <w:t>15635.46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b/>
                <w:bCs/>
                <w:sz w:val="18"/>
                <w:szCs w:val="18"/>
              </w:rPr>
            </w:pPr>
            <w:r>
              <w:rPr>
                <w:rFonts w:ascii="Arial" w:eastAsia="华文细黑" w:hAnsi="Arial" w:cs="Arial"/>
                <w:b/>
                <w:bCs/>
                <w:sz w:val="18"/>
                <w:szCs w:val="18"/>
              </w:rPr>
              <w:t xml:space="preserve">226846.23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b/>
                <w:bCs/>
                <w:sz w:val="18"/>
                <w:szCs w:val="18"/>
              </w:rPr>
            </w:pPr>
            <w:r>
              <w:rPr>
                <w:rFonts w:ascii="Arial" w:eastAsia="华文细黑" w:hAnsi="Arial" w:cs="Arial"/>
                <w:b/>
                <w:bCs/>
                <w:sz w:val="18"/>
                <w:szCs w:val="18"/>
              </w:rPr>
              <w:t>173638.3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b/>
                <w:bCs/>
                <w:sz w:val="18"/>
                <w:szCs w:val="18"/>
              </w:rPr>
            </w:pPr>
            <w:r>
              <w:rPr>
                <w:rFonts w:ascii="Arial" w:eastAsia="华文细黑" w:hAnsi="Arial" w:cs="Arial"/>
                <w:b/>
                <w:bCs/>
                <w:sz w:val="18"/>
                <w:szCs w:val="18"/>
              </w:rPr>
              <w:t>53207.93</w:t>
            </w:r>
          </w:p>
        </w:tc>
      </w:tr>
    </w:tbl>
    <w:p w:rsidR="00884CF3" w:rsidRPr="00884CF3" w:rsidRDefault="00884CF3" w:rsidP="003F2A53">
      <w:pPr>
        <w:spacing w:line="480" w:lineRule="auto"/>
        <w:ind w:right="108" w:firstLine="493"/>
        <w:rPr>
          <w:sz w:val="24"/>
          <w:szCs w:val="24"/>
        </w:rPr>
      </w:pPr>
    </w:p>
    <w:sectPr w:rsidR="00884CF3" w:rsidRPr="00884CF3"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56B" w:rsidRDefault="0062656B" w:rsidP="00427355">
      <w:r>
        <w:separator/>
      </w:r>
    </w:p>
  </w:endnote>
  <w:endnote w:type="continuationSeparator" w:id="0">
    <w:p w:rsidR="0062656B" w:rsidRDefault="0062656B"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035" w:rsidRDefault="00681035">
    <w:pPr>
      <w:pStyle w:val="a8"/>
      <w:jc w:val="center"/>
    </w:pPr>
    <w:r>
      <w:rPr>
        <w:lang w:val="zh-CN"/>
      </w:rPr>
      <w:t xml:space="preserve"> </w:t>
    </w:r>
    <w:r>
      <w:rPr>
        <w:b/>
        <w:bCs/>
      </w:rPr>
      <w:fldChar w:fldCharType="begin"/>
    </w:r>
    <w:r>
      <w:rPr>
        <w:b/>
        <w:bCs/>
      </w:rPr>
      <w:instrText>PAGE</w:instrText>
    </w:r>
    <w:r>
      <w:rPr>
        <w:b/>
        <w:bCs/>
      </w:rPr>
      <w:fldChar w:fldCharType="separate"/>
    </w:r>
    <w:r w:rsidR="00884CF3">
      <w:rPr>
        <w:b/>
        <w:bCs/>
        <w:noProof/>
      </w:rPr>
      <w:t>7</w:t>
    </w:r>
    <w:r>
      <w:rPr>
        <w:b/>
        <w:bCs/>
      </w:rPr>
      <w:fldChar w:fldCharType="end"/>
    </w:r>
    <w:r>
      <w:rPr>
        <w:lang w:val="zh-CN"/>
      </w:rPr>
      <w:t xml:space="preserve"> / </w:t>
    </w:r>
    <w:r>
      <w:rPr>
        <w:b/>
        <w:bCs/>
      </w:rPr>
      <w:fldChar w:fldCharType="begin"/>
    </w:r>
    <w:r>
      <w:rPr>
        <w:b/>
        <w:bCs/>
      </w:rPr>
      <w:instrText>NUMPAGES</w:instrText>
    </w:r>
    <w:r>
      <w:rPr>
        <w:b/>
        <w:bCs/>
      </w:rPr>
      <w:fldChar w:fldCharType="separate"/>
    </w:r>
    <w:r w:rsidR="00884CF3">
      <w:rPr>
        <w:b/>
        <w:bCs/>
        <w:noProof/>
      </w:rPr>
      <w:t>7</w:t>
    </w:r>
    <w:r>
      <w:rPr>
        <w:b/>
        <w:bCs/>
      </w:rPr>
      <w:fldChar w:fldCharType="end"/>
    </w:r>
  </w:p>
  <w:p w:rsidR="00681035" w:rsidRDefault="0068103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56B" w:rsidRDefault="0062656B" w:rsidP="00427355">
      <w:r>
        <w:separator/>
      </w:r>
    </w:p>
  </w:footnote>
  <w:footnote w:type="continuationSeparator" w:id="0">
    <w:p w:rsidR="0062656B" w:rsidRDefault="0062656B"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053E1"/>
    <w:rsid w:val="001118EA"/>
    <w:rsid w:val="00116144"/>
    <w:rsid w:val="0013379B"/>
    <w:rsid w:val="001570D8"/>
    <w:rsid w:val="001E3BE6"/>
    <w:rsid w:val="001E3C50"/>
    <w:rsid w:val="001F06B8"/>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2656B"/>
    <w:rsid w:val="00681035"/>
    <w:rsid w:val="006926F5"/>
    <w:rsid w:val="00781AB2"/>
    <w:rsid w:val="007A2139"/>
    <w:rsid w:val="007D0891"/>
    <w:rsid w:val="007D2EC2"/>
    <w:rsid w:val="007E7CF1"/>
    <w:rsid w:val="00834F20"/>
    <w:rsid w:val="00884CF3"/>
    <w:rsid w:val="008B00A9"/>
    <w:rsid w:val="008D4FDE"/>
    <w:rsid w:val="008E11D1"/>
    <w:rsid w:val="009117F5"/>
    <w:rsid w:val="00A22AF2"/>
    <w:rsid w:val="00A500BC"/>
    <w:rsid w:val="00A70DF1"/>
    <w:rsid w:val="00A7312D"/>
    <w:rsid w:val="00B21F76"/>
    <w:rsid w:val="00B656EF"/>
    <w:rsid w:val="00B7192D"/>
    <w:rsid w:val="00C13A31"/>
    <w:rsid w:val="00C21946"/>
    <w:rsid w:val="00C30D76"/>
    <w:rsid w:val="00C84E2D"/>
    <w:rsid w:val="00CB09B2"/>
    <w:rsid w:val="00D818CD"/>
    <w:rsid w:val="00E3211C"/>
    <w:rsid w:val="00EB48DF"/>
    <w:rsid w:val="00EC0CFD"/>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8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527</Words>
  <Characters>3005</Characters>
  <Application>Microsoft Office Word</Application>
  <DocSecurity>0</DocSecurity>
  <Lines>25</Lines>
  <Paragraphs>7</Paragraphs>
  <ScaleCrop>false</ScaleCrop>
  <Company>CHINA</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7</cp:revision>
  <cp:lastPrinted>2016-12-07T02:30:00Z</cp:lastPrinted>
  <dcterms:created xsi:type="dcterms:W3CDTF">2021-03-24T07:48:00Z</dcterms:created>
  <dcterms:modified xsi:type="dcterms:W3CDTF">2023-03-21T08:58:00Z</dcterms:modified>
</cp:coreProperties>
</file>